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Asphaltierungsarbeiten Gemeinde Wallenhorst 2026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GW-2026/019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Die Gemeinde Wallenhorst schreibt Asphaltierungsarbeiten der Straßen im Gemeindegebiet Wallenhorst öffentlich aus. 
Gegenstand der Maßnahme ist die Bearbeitung von vier Asphaltfahrbahnabschnitten in folgenden Bereichen:
Position 1: Kreuzungsbereich Witten Kamp / Fiestelerstraße / Pollerweg
Position 2: Franksmannstraße, Abschnitt von "Am Bockholt" einschließlich der Brücke über die Bundesstraße B68
Position 3: Sachsegge, Abschnitt von Haus Nr. 20 bis ca. 20 m vor dem Ortseingangsschild
Position 4: Kreuzungsbereich Zum Sportplatz / Goldpohl
Nähere Informationen entnehmen Sie bitte den Vergabeunterlagen.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